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81B74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C81B7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697CAE">
        <w:rPr>
          <w:rFonts w:ascii="Times New Roman" w:hAnsi="Times New Roman" w:cs="Times New Roman"/>
          <w:sz w:val="24"/>
          <w:szCs w:val="24"/>
        </w:rPr>
        <w:t>16</w:t>
      </w:r>
      <w:r w:rsidRPr="00077737">
        <w:rPr>
          <w:rFonts w:ascii="Times New Roman" w:hAnsi="Times New Roman" w:cs="Times New Roman"/>
          <w:sz w:val="24"/>
          <w:szCs w:val="24"/>
        </w:rPr>
        <w:t>,</w:t>
      </w:r>
      <w:r w:rsidR="00697CAE">
        <w:rPr>
          <w:rFonts w:ascii="Times New Roman" w:hAnsi="Times New Roman" w:cs="Times New Roman"/>
          <w:sz w:val="24"/>
          <w:szCs w:val="24"/>
        </w:rPr>
        <w:t>3</w:t>
      </w:r>
      <w:r w:rsidRPr="00DF558B">
        <w:rPr>
          <w:rFonts w:ascii="Times New Roman" w:hAnsi="Times New Roman" w:cs="Times New Roman"/>
          <w:sz w:val="24"/>
          <w:szCs w:val="24"/>
        </w:rPr>
        <w:t xml:space="preserve">0 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81B74" w:rsidRPr="00C81B74" w:rsidRDefault="00C81B74" w:rsidP="00C8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B74">
        <w:rPr>
          <w:rFonts w:ascii="Times New Roman" w:hAnsi="Times New Roman" w:cs="Times New Roman"/>
          <w:sz w:val="24"/>
          <w:szCs w:val="24"/>
        </w:rPr>
        <w:t>1.</w:t>
      </w:r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отпечатаните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ОИК и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(СИК</w:t>
      </w:r>
      <w:proofErr w:type="gramStart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печатницата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БНБ (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печатница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81B74" w:rsidRPr="00C81B74" w:rsidRDefault="00C81B74" w:rsidP="00C8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B74">
        <w:rPr>
          <w:rFonts w:ascii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ЦИК</w:t>
      </w:r>
      <w:r w:rsidRPr="00C81B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B74" w:rsidRPr="00C81B74" w:rsidRDefault="00C81B74" w:rsidP="00C8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74">
        <w:rPr>
          <w:rFonts w:ascii="Times New Roman" w:hAnsi="Times New Roman" w:cs="Times New Roman"/>
          <w:sz w:val="24"/>
          <w:szCs w:val="24"/>
        </w:rPr>
        <w:t>3. Определяне на техническо лице  за поддръжка на СУЕМГ в изборите за кмет на кметство с.Илийно на 27 февруари 2022 година.</w:t>
      </w:r>
    </w:p>
    <w:p w:rsidR="00C81B74" w:rsidRPr="00C81B74" w:rsidRDefault="00C81B74" w:rsidP="00C8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74">
        <w:rPr>
          <w:rFonts w:ascii="Times New Roman" w:hAnsi="Times New Roman" w:cs="Times New Roman"/>
          <w:sz w:val="24"/>
          <w:szCs w:val="24"/>
        </w:rPr>
        <w:t>4. Промяна в състава на СИК № 25 22 00 031 с. Илийно.</w:t>
      </w:r>
    </w:p>
    <w:p w:rsidR="00C81B74" w:rsidRDefault="00C81B74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lastRenderedPageBreak/>
        <w:t>Дневният ред е приет единодушно.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3690A" w:rsidRPr="00336DC7" w:rsidRDefault="006F3AF1" w:rsidP="0053690A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20307E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отпечатаните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ОИК и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секционната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(СИК</w:t>
      </w:r>
      <w:proofErr w:type="gram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печатницата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на БНБ (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печатница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="008F680C" w:rsidRPr="00C81B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680C">
        <w:rPr>
          <w:rFonts w:ascii="Times New Roman" w:hAnsi="Times New Roman" w:cs="Times New Roman"/>
          <w:sz w:val="24"/>
          <w:szCs w:val="24"/>
        </w:rPr>
        <w:t xml:space="preserve">. </w:t>
      </w:r>
      <w:r w:rsidR="00B2111D">
        <w:rPr>
          <w:rFonts w:ascii="Times New Roman" w:hAnsi="Times New Roman" w:cs="Times New Roman"/>
          <w:sz w:val="24"/>
          <w:szCs w:val="24"/>
        </w:rPr>
        <w:t>Поради служебна ангажираност на Секретаря на ОИК-Омуртаг се налага замяната му с член на ОИК, който да приеме бюлетините</w:t>
      </w:r>
      <w:r w:rsidR="0023466A">
        <w:rPr>
          <w:rFonts w:ascii="Times New Roman" w:hAnsi="Times New Roman" w:cs="Times New Roman"/>
          <w:sz w:val="24"/>
          <w:szCs w:val="24"/>
        </w:rPr>
        <w:t xml:space="preserve"> и протоколите</w:t>
      </w:r>
      <w:r w:rsidR="00B2111D">
        <w:rPr>
          <w:rFonts w:ascii="Times New Roman" w:hAnsi="Times New Roman" w:cs="Times New Roman"/>
          <w:sz w:val="24"/>
          <w:szCs w:val="24"/>
        </w:rPr>
        <w:t xml:space="preserve">. </w:t>
      </w:r>
      <w:r w:rsidR="0053690A"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53690A" w:rsidRPr="008C05FF" w:rsidRDefault="0053690A" w:rsidP="0053690A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26F5B" w:rsidRPr="00731551" w:rsidRDefault="00A26F5B" w:rsidP="00A26F5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73155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731551">
        <w:rPr>
          <w:rFonts w:ascii="Times New Roman" w:hAnsi="Times New Roman" w:cs="Times New Roman"/>
          <w:b/>
          <w:sz w:val="24"/>
          <w:szCs w:val="24"/>
        </w:rPr>
        <w:t xml:space="preserve">. чл. 87, ал.1, т.32 от Изборния кодекс, във </w:t>
      </w:r>
      <w:proofErr w:type="spellStart"/>
      <w:r w:rsidRPr="0073155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731551">
        <w:rPr>
          <w:rFonts w:ascii="Times New Roman" w:hAnsi="Times New Roman" w:cs="Times New Roman"/>
          <w:b/>
          <w:sz w:val="24"/>
          <w:szCs w:val="24"/>
        </w:rPr>
        <w:t>. с Решение № 34- ЧМИ / 11.02.2022 на ОИК-Омуртаг, РЕШЕНИЕ № 1072-МИ От 18 януари 2022 г. на ЦИК - София, ОИК-Омуртаг</w:t>
      </w:r>
    </w:p>
    <w:p w:rsidR="00A26F5B" w:rsidRPr="00731551" w:rsidRDefault="00A26F5B" w:rsidP="00A26F5B">
      <w:pPr>
        <w:pStyle w:val="a5"/>
        <w:tabs>
          <w:tab w:val="left" w:pos="0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31551">
        <w:rPr>
          <w:rFonts w:ascii="Times New Roman" w:hAnsi="Times New Roman" w:cs="Times New Roman"/>
          <w:b/>
          <w:sz w:val="24"/>
          <w:szCs w:val="24"/>
        </w:rPr>
        <w:tab/>
      </w:r>
      <w:r w:rsidRPr="00731551">
        <w:rPr>
          <w:rFonts w:ascii="Times New Roman" w:hAnsi="Times New Roman" w:cs="Times New Roman"/>
          <w:b/>
          <w:sz w:val="24"/>
          <w:szCs w:val="24"/>
        </w:rPr>
        <w:tab/>
      </w:r>
      <w:r w:rsidRPr="00731551">
        <w:rPr>
          <w:rFonts w:ascii="Times New Roman" w:hAnsi="Times New Roman" w:cs="Times New Roman"/>
          <w:b/>
          <w:sz w:val="24"/>
          <w:szCs w:val="24"/>
        </w:rPr>
        <w:tab/>
      </w:r>
      <w:r w:rsidRPr="00731551">
        <w:rPr>
          <w:rFonts w:ascii="Times New Roman" w:hAnsi="Times New Roman" w:cs="Times New Roman"/>
          <w:b/>
          <w:sz w:val="24"/>
          <w:szCs w:val="24"/>
        </w:rPr>
        <w:tab/>
      </w:r>
      <w:r w:rsidRPr="00731551">
        <w:rPr>
          <w:rFonts w:ascii="Times New Roman" w:hAnsi="Times New Roman" w:cs="Times New Roman"/>
          <w:b/>
          <w:sz w:val="24"/>
          <w:szCs w:val="24"/>
        </w:rPr>
        <w:tab/>
      </w:r>
      <w:r w:rsidRPr="00731551">
        <w:rPr>
          <w:rFonts w:ascii="Times New Roman" w:hAnsi="Times New Roman" w:cs="Times New Roman"/>
          <w:b/>
          <w:sz w:val="24"/>
          <w:szCs w:val="24"/>
        </w:rPr>
        <w:tab/>
      </w:r>
    </w:p>
    <w:p w:rsidR="00A26F5B" w:rsidRPr="00731551" w:rsidRDefault="00A26F5B" w:rsidP="00A26F5B">
      <w:pPr>
        <w:pStyle w:val="a5"/>
        <w:tabs>
          <w:tab w:val="left" w:pos="0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26F5B" w:rsidRPr="00731551" w:rsidRDefault="00A26F5B" w:rsidP="00A26F5B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551">
        <w:rPr>
          <w:rFonts w:ascii="Times New Roman" w:hAnsi="Times New Roman" w:cs="Times New Roman"/>
          <w:sz w:val="24"/>
          <w:szCs w:val="24"/>
        </w:rPr>
        <w:t xml:space="preserve">Заменя Секретаря Владислава </w:t>
      </w:r>
      <w:proofErr w:type="spellStart"/>
      <w:r w:rsidRPr="00731551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31551">
        <w:rPr>
          <w:rFonts w:ascii="Times New Roman" w:hAnsi="Times New Roman" w:cs="Times New Roman"/>
          <w:sz w:val="24"/>
          <w:szCs w:val="24"/>
        </w:rPr>
        <w:t xml:space="preserve"> Петрова със Елица Йорданова Христова–Анастасова- член на ОИК-Омуртаг относно</w:t>
      </w:r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отпечатаните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на ОИК и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(СИК)</w:t>
      </w:r>
      <w:r w:rsidRPr="00731551">
        <w:rPr>
          <w:sz w:val="24"/>
          <w:szCs w:val="24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печатницата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на БНБ (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печатница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7315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31551">
        <w:rPr>
          <w:rFonts w:ascii="Times New Roman" w:hAnsi="Times New Roman" w:cs="Times New Roman"/>
          <w:sz w:val="24"/>
          <w:szCs w:val="24"/>
        </w:rPr>
        <w:t>.</w:t>
      </w:r>
    </w:p>
    <w:p w:rsidR="00A26F5B" w:rsidRPr="00731551" w:rsidRDefault="00A26F5B" w:rsidP="00A26F5B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551">
        <w:rPr>
          <w:rFonts w:ascii="Times New Roman" w:hAnsi="Times New Roman" w:cs="Times New Roman"/>
          <w:sz w:val="24"/>
          <w:szCs w:val="24"/>
        </w:rPr>
        <w:t xml:space="preserve">Упълномощава Елица Йорданова Христова–Анастасова, ЕГН: </w:t>
      </w:r>
      <w:proofErr w:type="spellStart"/>
      <w:r w:rsidRPr="00731551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Pr="00731551">
        <w:rPr>
          <w:rFonts w:ascii="Times New Roman" w:hAnsi="Times New Roman" w:cs="Times New Roman"/>
          <w:sz w:val="24"/>
          <w:szCs w:val="24"/>
        </w:rPr>
        <w:t>: 7703048238, тел. 0898747313, да</w:t>
      </w:r>
      <w:r w:rsidRPr="00731551">
        <w:rPr>
          <w:sz w:val="24"/>
          <w:szCs w:val="24"/>
        </w:rPr>
        <w:t xml:space="preserve"> </w:t>
      </w:r>
      <w:r w:rsidRPr="00731551">
        <w:rPr>
          <w:rFonts w:ascii="Times New Roman" w:hAnsi="Times New Roman" w:cs="Times New Roman"/>
          <w:sz w:val="24"/>
          <w:szCs w:val="24"/>
        </w:rPr>
        <w:t>приеме отпечатаните хартиени бюлетини и протоколи на ОИК и секционната избирателна комисия (СИК) в частичните местни избори за кмет на кметство с.Илийно  на 27 февруари 2022 година,  от печатницата на БНБ (всяка печатница изпълнител).</w:t>
      </w:r>
    </w:p>
    <w:p w:rsidR="00A26F5B" w:rsidRPr="00731551" w:rsidRDefault="00A26F5B" w:rsidP="00A26F5B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551">
        <w:rPr>
          <w:rFonts w:ascii="Times New Roman" w:hAnsi="Times New Roman" w:cs="Times New Roman"/>
          <w:sz w:val="24"/>
          <w:szCs w:val="24"/>
        </w:rPr>
        <w:t>Решение № 34-ЧМИ/11.02.2022 г. на ОИК-Омуртаг в останалата си част остава непроменено.</w:t>
      </w:r>
    </w:p>
    <w:p w:rsidR="00A26F5B" w:rsidRPr="00731551" w:rsidRDefault="00A26F5B" w:rsidP="00A26F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26F5B">
        <w:rPr>
          <w:rFonts w:ascii="Times New Roman" w:hAnsi="Times New Roman" w:cs="Times New Roman"/>
          <w:b/>
          <w:sz w:val="24"/>
          <w:szCs w:val="24"/>
        </w:rPr>
        <w:t>38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F3AF1" w:rsidRPr="00041804" w:rsidRDefault="006F3AF1" w:rsidP="00575C72">
      <w:pPr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  <w:u w:val="single"/>
        </w:rPr>
        <w:t>По  точка втора от дневния ред</w:t>
      </w:r>
      <w:r w:rsidRPr="0020307E">
        <w:rPr>
          <w:rFonts w:ascii="Times New Roman" w:hAnsi="Times New Roman" w:cs="Times New Roman"/>
          <w:sz w:val="24"/>
          <w:szCs w:val="24"/>
        </w:rPr>
        <w:t xml:space="preserve"> –</w:t>
      </w:r>
      <w:r w:rsidRPr="007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="006A225E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на ЦИК</w:t>
      </w:r>
      <w:r w:rsidR="006A225E" w:rsidRPr="00DA18B6">
        <w:rPr>
          <w:rFonts w:ascii="Times New Roman" w:hAnsi="Times New Roman" w:cs="Times New Roman"/>
          <w:sz w:val="24"/>
          <w:szCs w:val="24"/>
        </w:rPr>
        <w:t>.</w:t>
      </w:r>
      <w:r w:rsidRPr="00DA18B6">
        <w:rPr>
          <w:rFonts w:ascii="Times New Roman" w:hAnsi="Times New Roman" w:cs="Times New Roman"/>
          <w:sz w:val="24"/>
          <w:szCs w:val="24"/>
        </w:rPr>
        <w:t xml:space="preserve"> </w:t>
      </w:r>
      <w:r w:rsidR="00DA18B6" w:rsidRPr="00DA18B6">
        <w:rPr>
          <w:rFonts w:ascii="Times New Roman" w:hAnsi="Times New Roman" w:cs="Times New Roman"/>
          <w:sz w:val="24"/>
          <w:szCs w:val="24"/>
        </w:rPr>
        <w:t>Поради служебна ангажираност на Секретаря на ОИК-Омуртаг се налага замяната му с член на ОИК</w:t>
      </w:r>
      <w:r w:rsidR="00DA18B6" w:rsidRPr="00DA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A18B6" w:rsidRPr="00DA18B6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DA18B6" w:rsidRPr="00DA18B6">
        <w:rPr>
          <w:rFonts w:ascii="Times New Roman" w:hAnsi="Times New Roman" w:cs="Times New Roman"/>
          <w:sz w:val="24"/>
          <w:szCs w:val="24"/>
        </w:rPr>
        <w:t xml:space="preserve"> в ЦИК.</w:t>
      </w:r>
      <w:r w:rsidR="00DA18B6">
        <w:rPr>
          <w:rFonts w:ascii="Times New Roman" w:hAnsi="Times New Roman" w:cs="Times New Roman"/>
          <w:sz w:val="24"/>
          <w:szCs w:val="24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6A225E" w:rsidRPr="000E2401" w:rsidRDefault="006A225E" w:rsidP="000E2401">
      <w:pPr>
        <w:pStyle w:val="a5"/>
        <w:tabs>
          <w:tab w:val="left" w:pos="0"/>
        </w:tabs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0E240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0E2401">
        <w:rPr>
          <w:rFonts w:ascii="Times New Roman" w:hAnsi="Times New Roman" w:cs="Times New Roman"/>
          <w:b/>
          <w:sz w:val="24"/>
          <w:szCs w:val="24"/>
        </w:rPr>
        <w:t xml:space="preserve">. чл. 87, ал.1, т.32 във </w:t>
      </w:r>
      <w:proofErr w:type="spellStart"/>
      <w:r w:rsidRPr="000E240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0E2401">
        <w:rPr>
          <w:rFonts w:ascii="Times New Roman" w:hAnsi="Times New Roman" w:cs="Times New Roman"/>
          <w:b/>
          <w:sz w:val="24"/>
          <w:szCs w:val="24"/>
        </w:rPr>
        <w:t xml:space="preserve">. с чл.457, ал.1 от Изборния кодекс и Решение № 36-ЧМИ/ 11.02.2022 г. на ОИК-Омуртаг, </w:t>
      </w:r>
      <w:proofErr w:type="spellStart"/>
      <w:r w:rsidRPr="000E2401">
        <w:rPr>
          <w:rFonts w:ascii="Times New Roman" w:hAnsi="Times New Roman" w:cs="Times New Roman"/>
          <w:b/>
          <w:sz w:val="24"/>
          <w:szCs w:val="24"/>
        </w:rPr>
        <w:t>ОИК-Омуртаг</w:t>
      </w:r>
      <w:proofErr w:type="spellEnd"/>
      <w:r w:rsidRPr="000E2401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6A225E" w:rsidRPr="000E2401" w:rsidRDefault="006A225E" w:rsidP="000E2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5E" w:rsidRPr="000E2401" w:rsidRDefault="006A225E" w:rsidP="000E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0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E2401">
        <w:rPr>
          <w:rFonts w:ascii="Times New Roman" w:hAnsi="Times New Roman" w:cs="Times New Roman"/>
          <w:sz w:val="24"/>
          <w:szCs w:val="24"/>
        </w:rPr>
        <w:tab/>
        <w:t xml:space="preserve">Заменя Секретаря Владислава </w:t>
      </w:r>
      <w:proofErr w:type="spellStart"/>
      <w:r w:rsidRPr="000E2401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0E2401">
        <w:rPr>
          <w:rFonts w:ascii="Times New Roman" w:hAnsi="Times New Roman" w:cs="Times New Roman"/>
          <w:sz w:val="24"/>
          <w:szCs w:val="24"/>
        </w:rPr>
        <w:t xml:space="preserve"> Петрова със Елица Йорданова Христова–Анастасова- член на ОИК-Омуртаг, ЕГН: 7703048238, тел. 0898747313 относно предаване на бюлетините и другите изборни книжа и материали, съгласно решенията на ЦИК </w:t>
      </w:r>
    </w:p>
    <w:p w:rsidR="006A225E" w:rsidRPr="000E2401" w:rsidRDefault="006A225E" w:rsidP="000E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01">
        <w:rPr>
          <w:rFonts w:ascii="Times New Roman" w:hAnsi="Times New Roman" w:cs="Times New Roman"/>
          <w:sz w:val="24"/>
          <w:szCs w:val="24"/>
        </w:rPr>
        <w:t>2.</w:t>
      </w:r>
      <w:r w:rsidRPr="000E2401">
        <w:rPr>
          <w:rFonts w:ascii="Times New Roman" w:hAnsi="Times New Roman" w:cs="Times New Roman"/>
          <w:sz w:val="24"/>
          <w:szCs w:val="24"/>
        </w:rPr>
        <w:tab/>
        <w:t>Решение № 36 -ЧМИ/11.02.2022 г. на ОИК-Омуртаг в останалата си част остава непроменено.</w:t>
      </w:r>
    </w:p>
    <w:p w:rsidR="006F3AF1" w:rsidRPr="000243F2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180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80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0243F2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65B01">
        <w:rPr>
          <w:rFonts w:ascii="Times New Roman" w:hAnsi="Times New Roman" w:cs="Times New Roman"/>
          <w:b/>
          <w:sz w:val="24"/>
          <w:szCs w:val="24"/>
        </w:rPr>
        <w:t>39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7B8" w:rsidRPr="00336DC7" w:rsidRDefault="006F3AF1" w:rsidP="00577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  <w:u w:val="single"/>
        </w:rPr>
        <w:t>По  точка трета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 w:rsidR="00A57315">
        <w:rPr>
          <w:rFonts w:ascii="Times New Roman" w:hAnsi="Times New Roman" w:cs="Times New Roman"/>
          <w:sz w:val="24"/>
          <w:szCs w:val="24"/>
        </w:rPr>
        <w:t xml:space="preserve">- </w:t>
      </w:r>
      <w:r w:rsidR="005A4CB2" w:rsidRPr="00006C11">
        <w:rPr>
          <w:rFonts w:ascii="Times New Roman" w:hAnsi="Times New Roman" w:cs="Times New Roman"/>
          <w:sz w:val="24"/>
          <w:szCs w:val="24"/>
        </w:rPr>
        <w:t>Определяне на техническо лице  за поддръжка на СУЕМГ в изборите за кмет на кметство с.Ил</w:t>
      </w:r>
      <w:r w:rsidR="0057713E" w:rsidRPr="00006C11">
        <w:rPr>
          <w:rFonts w:ascii="Times New Roman" w:hAnsi="Times New Roman" w:cs="Times New Roman"/>
          <w:sz w:val="24"/>
          <w:szCs w:val="24"/>
        </w:rPr>
        <w:t xml:space="preserve">ийно на 27 февруари 2022 година във </w:t>
      </w:r>
      <w:proofErr w:type="spellStart"/>
      <w:r w:rsidR="0057713E" w:rsidRPr="00006C1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57713E" w:rsidRPr="00006C11">
        <w:rPr>
          <w:rFonts w:ascii="Times New Roman" w:hAnsi="Times New Roman" w:cs="Times New Roman"/>
          <w:sz w:val="24"/>
          <w:szCs w:val="24"/>
        </w:rPr>
        <w:t>. с получено писмо от ЦИК.</w:t>
      </w:r>
      <w:r w:rsidR="00006C11" w:rsidRPr="00006C11">
        <w:rPr>
          <w:rFonts w:ascii="Times New Roman" w:hAnsi="Times New Roman" w:cs="Times New Roman"/>
          <w:sz w:val="24"/>
          <w:szCs w:val="24"/>
        </w:rPr>
        <w:t>Общинска администрация Омуртаг предложи лица, които имат съответните опит и квалификация, съгласно изискванията. Едно от лицата е от град Омуртаг, поради което Председателя на ОИК прецени за целесъобразно да предложи него.</w:t>
      </w:r>
      <w:r w:rsidR="003437B8"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57713E" w:rsidRPr="006F0AE7" w:rsidRDefault="0057713E" w:rsidP="0057713E">
      <w:pPr>
        <w:pStyle w:val="a5"/>
        <w:tabs>
          <w:tab w:val="left" w:pos="0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6F0AE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6F0AE7">
        <w:rPr>
          <w:rFonts w:ascii="Times New Roman" w:hAnsi="Times New Roman" w:cs="Times New Roman"/>
          <w:b/>
          <w:sz w:val="24"/>
          <w:szCs w:val="24"/>
        </w:rPr>
        <w:t>. чл. 87, ал.1,т.1 от Изборния кодекс, ОИК-Омуртаг РЕШИ:</w:t>
      </w:r>
    </w:p>
    <w:p w:rsidR="0057713E" w:rsidRPr="006F0AE7" w:rsidRDefault="0057713E" w:rsidP="0057713E">
      <w:pPr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1.</w:t>
      </w:r>
      <w:r w:rsidRPr="006F0AE7">
        <w:rPr>
          <w:rFonts w:ascii="Times New Roman" w:hAnsi="Times New Roman" w:cs="Times New Roman"/>
          <w:sz w:val="24"/>
          <w:szCs w:val="24"/>
        </w:rPr>
        <w:tab/>
        <w:t xml:space="preserve">Определя Айтен Фикрет Сабри за техническо лице  за поддръжка на СУЕМГ в изборите за кмет на кметство с.Илийно на 27 февруари 2022 година </w:t>
      </w:r>
    </w:p>
    <w:p w:rsidR="0057713E" w:rsidRPr="006F0AE7" w:rsidRDefault="0057713E" w:rsidP="005771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F0AE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6F0AE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D90F8F" w:rsidRPr="0020307E" w:rsidRDefault="00D90F8F" w:rsidP="00D9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A17D1">
        <w:rPr>
          <w:rFonts w:ascii="Times New Roman" w:hAnsi="Times New Roman" w:cs="Times New Roman"/>
          <w:b/>
          <w:sz w:val="24"/>
          <w:szCs w:val="24"/>
        </w:rPr>
        <w:t>40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90F8F" w:rsidRPr="008A45BE" w:rsidRDefault="00D90F8F" w:rsidP="003437B8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8A45BE" w:rsidRDefault="00A57315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  <w:u w:val="single"/>
        </w:rPr>
        <w:t>По  точка четвърта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 w:rsidR="008A45BE">
        <w:rPr>
          <w:rFonts w:ascii="Times New Roman" w:hAnsi="Times New Roman" w:cs="Times New Roman"/>
          <w:sz w:val="24"/>
          <w:szCs w:val="24"/>
        </w:rPr>
        <w:t>–</w:t>
      </w:r>
      <w:r w:rsidR="008A45BE" w:rsidRPr="008A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94C73">
        <w:rPr>
          <w:rFonts w:ascii="Times New Roman" w:hAnsi="Times New Roman" w:cs="Times New Roman"/>
          <w:sz w:val="26"/>
          <w:szCs w:val="26"/>
        </w:rPr>
        <w:t>Промяна в състава на СИК № 25 22 00 031 с. Илийно.</w:t>
      </w:r>
      <w:r w:rsidR="00194C73" w:rsidRPr="00194C73">
        <w:rPr>
          <w:rFonts w:ascii="Times New Roman" w:hAnsi="Times New Roman" w:cs="Times New Roman"/>
          <w:sz w:val="26"/>
          <w:szCs w:val="26"/>
        </w:rPr>
        <w:t xml:space="preserve"> </w:t>
      </w:r>
      <w:r w:rsidR="00194C73" w:rsidRPr="00194C73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комисия- Омуртаг разгледа постъпило предложение от  упълномощения представител на „Демократична България - обединение“ относно промяна на член на СИК № 25 22 00 031, с.Илийно от квотата на „Демократична България - </w:t>
      </w:r>
      <w:r w:rsidR="00194C73" w:rsidRPr="00194C73">
        <w:rPr>
          <w:rFonts w:ascii="Times New Roman" w:hAnsi="Times New Roman" w:cs="Times New Roman"/>
          <w:sz w:val="24"/>
          <w:szCs w:val="24"/>
        </w:rPr>
        <w:lastRenderedPageBreak/>
        <w:t>обединение“. Представените документи са редовни, отговарят на императивно заложените изисквания на Изборния кодекс.</w:t>
      </w:r>
      <w:r w:rsidR="00194C73" w:rsidRPr="002C3540">
        <w:rPr>
          <w:rFonts w:ascii="Times New Roman" w:hAnsi="Times New Roman" w:cs="Times New Roman"/>
          <w:sz w:val="26"/>
          <w:szCs w:val="26"/>
        </w:rPr>
        <w:t xml:space="preserve"> </w:t>
      </w:r>
      <w:r w:rsidR="008A45BE"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C30373" w:rsidRDefault="00C30373" w:rsidP="00C303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373" w:rsidRPr="00C30373" w:rsidRDefault="008A45BE" w:rsidP="00C3037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</w:rPr>
        <w:t xml:space="preserve"> </w:t>
      </w:r>
      <w:r w:rsidR="00C30373" w:rsidRPr="00C3037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C30373" w:rsidRPr="00C30373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="00C30373" w:rsidRPr="00C30373">
        <w:rPr>
          <w:rFonts w:ascii="Times New Roman" w:hAnsi="Times New Roman" w:cs="Times New Roman"/>
          <w:b/>
          <w:sz w:val="24"/>
          <w:szCs w:val="24"/>
        </w:rPr>
        <w:t xml:space="preserve">. чл. 89, ал.1 от ИК във </w:t>
      </w:r>
      <w:proofErr w:type="spellStart"/>
      <w:r w:rsidR="00C30373" w:rsidRPr="00C30373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="00C30373" w:rsidRPr="00C30373">
        <w:rPr>
          <w:rFonts w:ascii="Times New Roman" w:hAnsi="Times New Roman" w:cs="Times New Roman"/>
          <w:b/>
          <w:sz w:val="24"/>
          <w:szCs w:val="24"/>
        </w:rPr>
        <w:t>. с чл.464, т. 9 от ИК, ОИК-Омуртаг РЕШИ:</w:t>
      </w:r>
    </w:p>
    <w:p w:rsidR="00C30373" w:rsidRPr="00C30373" w:rsidRDefault="00C30373" w:rsidP="00C303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373" w:rsidRPr="00C30373" w:rsidRDefault="00C30373" w:rsidP="00C303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373">
        <w:rPr>
          <w:rFonts w:ascii="Times New Roman" w:hAnsi="Times New Roman" w:cs="Times New Roman"/>
          <w:sz w:val="24"/>
          <w:szCs w:val="24"/>
        </w:rPr>
        <w:t xml:space="preserve">На мястото на Борил Димитров Бончев – член на СИК № 25 22 00 031, с.Илийно се назначава Виктор </w:t>
      </w:r>
      <w:proofErr w:type="spellStart"/>
      <w:r w:rsidRPr="00C30373">
        <w:rPr>
          <w:rFonts w:ascii="Times New Roman" w:hAnsi="Times New Roman" w:cs="Times New Roman"/>
          <w:sz w:val="24"/>
          <w:szCs w:val="24"/>
        </w:rPr>
        <w:t>Божидаров</w:t>
      </w:r>
      <w:proofErr w:type="spellEnd"/>
      <w:r w:rsidRPr="00C30373">
        <w:rPr>
          <w:rFonts w:ascii="Times New Roman" w:hAnsi="Times New Roman" w:cs="Times New Roman"/>
          <w:sz w:val="24"/>
          <w:szCs w:val="24"/>
        </w:rPr>
        <w:t xml:space="preserve"> Петров.</w:t>
      </w:r>
    </w:p>
    <w:p w:rsidR="00C30373" w:rsidRPr="00C30373" w:rsidRDefault="00C30373" w:rsidP="00C30373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C30373" w:rsidRPr="00C30373" w:rsidRDefault="00C30373" w:rsidP="00C303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C30373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C30373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164EA" w:rsidRPr="0020307E" w:rsidRDefault="00D164EA" w:rsidP="00C303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D164EA" w:rsidRPr="0020307E" w:rsidRDefault="00D164EA" w:rsidP="00D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D164EA" w:rsidRPr="0020307E" w:rsidRDefault="00D164EA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D164EA" w:rsidRDefault="00D164EA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30373">
        <w:rPr>
          <w:rFonts w:ascii="Times New Roman" w:hAnsi="Times New Roman" w:cs="Times New Roman"/>
          <w:b/>
          <w:sz w:val="24"/>
          <w:szCs w:val="24"/>
        </w:rPr>
        <w:t>41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1B740B" w:rsidRPr="0020307E" w:rsidRDefault="001B740B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57E" w:rsidRDefault="0015157E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3632AC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7E" w:rsidRDefault="0015157E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B5A" w:rsidRDefault="00C47B5A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8A45BE">
      <w:headerReference w:type="default" r:id="rId8"/>
      <w:pgSz w:w="11906" w:h="16838"/>
      <w:pgMar w:top="138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DF" w:rsidRDefault="001C24DF" w:rsidP="006F3AF1">
      <w:pPr>
        <w:spacing w:after="0" w:line="240" w:lineRule="auto"/>
      </w:pPr>
      <w:r>
        <w:separator/>
      </w:r>
    </w:p>
  </w:endnote>
  <w:endnote w:type="continuationSeparator" w:id="0">
    <w:p w:rsidR="001C24DF" w:rsidRDefault="001C24DF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DF" w:rsidRDefault="001C24DF" w:rsidP="006F3AF1">
      <w:pPr>
        <w:spacing w:after="0" w:line="240" w:lineRule="auto"/>
      </w:pPr>
      <w:r>
        <w:separator/>
      </w:r>
    </w:p>
  </w:footnote>
  <w:footnote w:type="continuationSeparator" w:id="0">
    <w:p w:rsidR="001C24DF" w:rsidRDefault="001C24DF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7B0581" wp14:editId="3D8EFBCE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EF4CA" wp14:editId="22E1B2E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88F92" wp14:editId="42C8BD7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A229B"/>
    <w:multiLevelType w:val="hybridMultilevel"/>
    <w:tmpl w:val="F62A4216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52B3D"/>
    <w:multiLevelType w:val="hybridMultilevel"/>
    <w:tmpl w:val="8CA8A860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AB3261"/>
    <w:multiLevelType w:val="hybridMultilevel"/>
    <w:tmpl w:val="7DA0C000"/>
    <w:lvl w:ilvl="0" w:tplc="FF10A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675B"/>
    <w:multiLevelType w:val="hybridMultilevel"/>
    <w:tmpl w:val="39F603DA"/>
    <w:lvl w:ilvl="0" w:tplc="4572B5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6C11"/>
    <w:rsid w:val="00065B01"/>
    <w:rsid w:val="000768E3"/>
    <w:rsid w:val="00077737"/>
    <w:rsid w:val="000B0B1D"/>
    <w:rsid w:val="000E2401"/>
    <w:rsid w:val="00134DF9"/>
    <w:rsid w:val="0015157E"/>
    <w:rsid w:val="00191EEC"/>
    <w:rsid w:val="00194C73"/>
    <w:rsid w:val="001B740B"/>
    <w:rsid w:val="001C24DF"/>
    <w:rsid w:val="001E28DB"/>
    <w:rsid w:val="0023466A"/>
    <w:rsid w:val="00280B08"/>
    <w:rsid w:val="00281C58"/>
    <w:rsid w:val="003437B8"/>
    <w:rsid w:val="00353DD0"/>
    <w:rsid w:val="003632AC"/>
    <w:rsid w:val="0037130E"/>
    <w:rsid w:val="00386BDE"/>
    <w:rsid w:val="003B34AD"/>
    <w:rsid w:val="003B59D1"/>
    <w:rsid w:val="004211C4"/>
    <w:rsid w:val="00464D36"/>
    <w:rsid w:val="004A5CCE"/>
    <w:rsid w:val="00514C41"/>
    <w:rsid w:val="005245C8"/>
    <w:rsid w:val="0053690A"/>
    <w:rsid w:val="00575C72"/>
    <w:rsid w:val="0057713E"/>
    <w:rsid w:val="005A4CB2"/>
    <w:rsid w:val="00650F03"/>
    <w:rsid w:val="00697CAE"/>
    <w:rsid w:val="006A225E"/>
    <w:rsid w:val="006F0AE7"/>
    <w:rsid w:val="006F3AF1"/>
    <w:rsid w:val="00722951"/>
    <w:rsid w:val="00731551"/>
    <w:rsid w:val="00794E68"/>
    <w:rsid w:val="008005C2"/>
    <w:rsid w:val="00871DD9"/>
    <w:rsid w:val="00876478"/>
    <w:rsid w:val="00883269"/>
    <w:rsid w:val="008A17D1"/>
    <w:rsid w:val="008A45BE"/>
    <w:rsid w:val="008F1E2F"/>
    <w:rsid w:val="008F680C"/>
    <w:rsid w:val="009A5797"/>
    <w:rsid w:val="009F069D"/>
    <w:rsid w:val="00A26F5B"/>
    <w:rsid w:val="00A57315"/>
    <w:rsid w:val="00A72EE8"/>
    <w:rsid w:val="00A95D2B"/>
    <w:rsid w:val="00AB1C37"/>
    <w:rsid w:val="00B2111D"/>
    <w:rsid w:val="00B3781B"/>
    <w:rsid w:val="00B97480"/>
    <w:rsid w:val="00BB1BF6"/>
    <w:rsid w:val="00C047E4"/>
    <w:rsid w:val="00C30373"/>
    <w:rsid w:val="00C47B5A"/>
    <w:rsid w:val="00C81B74"/>
    <w:rsid w:val="00CD27C5"/>
    <w:rsid w:val="00D164EA"/>
    <w:rsid w:val="00D90F8F"/>
    <w:rsid w:val="00DA18B6"/>
    <w:rsid w:val="00DD06BF"/>
    <w:rsid w:val="00E679D7"/>
    <w:rsid w:val="00F37F0F"/>
    <w:rsid w:val="00F66412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70</cp:revision>
  <dcterms:created xsi:type="dcterms:W3CDTF">2022-01-31T13:41:00Z</dcterms:created>
  <dcterms:modified xsi:type="dcterms:W3CDTF">2022-02-23T08:30:00Z</dcterms:modified>
</cp:coreProperties>
</file>